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9A5" w:rsidRPr="00345B1B" w:rsidRDefault="003069A5" w:rsidP="003069A5">
      <w:pPr>
        <w:pStyle w:val="a3"/>
        <w:spacing w:before="150" w:beforeAutospacing="0" w:after="150" w:afterAutospacing="0"/>
        <w:jc w:val="center"/>
        <w:rPr>
          <w:rFonts w:ascii="Arial" w:hAnsi="Arial" w:cs="Arial"/>
          <w:color w:val="000000"/>
          <w:sz w:val="16"/>
          <w:szCs w:val="16"/>
        </w:rPr>
      </w:pPr>
      <w:r w:rsidRPr="00345B1B">
        <w:rPr>
          <w:rStyle w:val="a4"/>
          <w:rFonts w:ascii="Arial" w:hAnsi="Arial" w:cs="Arial"/>
          <w:color w:val="000000"/>
          <w:sz w:val="16"/>
          <w:szCs w:val="16"/>
        </w:rPr>
        <w:t>ПРОЕКТНАЯ ДЕКЛАРАЦИЯ</w:t>
      </w:r>
    </w:p>
    <w:p w:rsidR="003069A5" w:rsidRPr="00345B1B" w:rsidRDefault="003069A5" w:rsidP="003069A5">
      <w:pPr>
        <w:pStyle w:val="a3"/>
        <w:spacing w:before="150" w:beforeAutospacing="0" w:after="150" w:afterAutospacing="0"/>
        <w:jc w:val="center"/>
        <w:rPr>
          <w:rFonts w:ascii="Arial" w:hAnsi="Arial" w:cs="Arial"/>
          <w:color w:val="000000"/>
          <w:sz w:val="16"/>
          <w:szCs w:val="16"/>
        </w:rPr>
      </w:pPr>
      <w:r w:rsidRPr="00345B1B">
        <w:rPr>
          <w:rStyle w:val="a4"/>
          <w:rFonts w:ascii="Arial" w:hAnsi="Arial" w:cs="Arial"/>
          <w:color w:val="000000"/>
          <w:sz w:val="16"/>
          <w:szCs w:val="16"/>
        </w:rPr>
        <w:t xml:space="preserve">на многоквартирный жилой дом в районе Ростовского моря, </w:t>
      </w:r>
      <w:proofErr w:type="gramStart"/>
      <w:r w:rsidRPr="00345B1B">
        <w:rPr>
          <w:rStyle w:val="a4"/>
          <w:rFonts w:ascii="Arial" w:hAnsi="Arial" w:cs="Arial"/>
          <w:color w:val="000000"/>
          <w:sz w:val="16"/>
          <w:szCs w:val="16"/>
        </w:rPr>
        <w:t>г</w:t>
      </w:r>
      <w:proofErr w:type="gramEnd"/>
      <w:r w:rsidRPr="00345B1B">
        <w:rPr>
          <w:rStyle w:val="a4"/>
          <w:rFonts w:ascii="Arial" w:hAnsi="Arial" w:cs="Arial"/>
          <w:color w:val="000000"/>
          <w:sz w:val="16"/>
          <w:szCs w:val="16"/>
        </w:rPr>
        <w:t>. Ростов-на-Дону, МКР№1, строительное пятно 1-12, со встроенными помещениями, Литер 7</w:t>
      </w:r>
    </w:p>
    <w:p w:rsidR="003069A5" w:rsidRPr="00345B1B" w:rsidRDefault="003069A5" w:rsidP="003069A5">
      <w:pPr>
        <w:pStyle w:val="a3"/>
        <w:spacing w:before="150" w:beforeAutospacing="0" w:after="150" w:afterAutospacing="0"/>
        <w:jc w:val="center"/>
        <w:rPr>
          <w:rFonts w:ascii="Arial" w:hAnsi="Arial" w:cs="Arial"/>
          <w:color w:val="000000"/>
          <w:sz w:val="16"/>
          <w:szCs w:val="16"/>
        </w:rPr>
      </w:pPr>
      <w:r w:rsidRPr="00345B1B">
        <w:rPr>
          <w:rStyle w:val="a4"/>
          <w:rFonts w:ascii="Arial" w:hAnsi="Arial" w:cs="Arial"/>
          <w:color w:val="000000"/>
          <w:sz w:val="16"/>
          <w:szCs w:val="16"/>
        </w:rPr>
        <w:t>Информация о застройщике:</w:t>
      </w:r>
    </w:p>
    <w:tbl>
      <w:tblPr>
        <w:tblW w:w="10363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9"/>
        <w:gridCol w:w="2578"/>
        <w:gridCol w:w="7276"/>
      </w:tblGrid>
      <w:tr w:rsidR="003069A5" w:rsidRPr="00345B1B" w:rsidTr="00573E34">
        <w:trPr>
          <w:tblCellSpacing w:w="15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Фирменное наименование:</w:t>
            </w:r>
          </w:p>
        </w:tc>
        <w:tc>
          <w:tcPr>
            <w:tcW w:w="7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Полное наименование:</w:t>
            </w:r>
            <w:r w:rsidRPr="00345B1B">
              <w:rPr>
                <w:rStyle w:val="apple-converted-space"/>
                <w:rFonts w:ascii="Arial" w:eastAsiaTheme="majorEastAsia" w:hAnsi="Arial" w:cs="Arial"/>
                <w:sz w:val="16"/>
                <w:szCs w:val="16"/>
              </w:rPr>
              <w:t> </w:t>
            </w:r>
            <w:r w:rsidRPr="00345B1B">
              <w:rPr>
                <w:rStyle w:val="a4"/>
                <w:rFonts w:ascii="Arial" w:hAnsi="Arial" w:cs="Arial"/>
                <w:sz w:val="16"/>
                <w:szCs w:val="16"/>
              </w:rPr>
              <w:t>Открытое акционерное общество «Ростовское»</w:t>
            </w:r>
          </w:p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Сокращенное наименование:</w:t>
            </w:r>
            <w:r w:rsidRPr="00345B1B">
              <w:rPr>
                <w:rStyle w:val="apple-converted-space"/>
                <w:rFonts w:ascii="Arial" w:eastAsiaTheme="majorEastAsia" w:hAnsi="Arial" w:cs="Arial"/>
                <w:sz w:val="16"/>
                <w:szCs w:val="16"/>
              </w:rPr>
              <w:t> </w:t>
            </w:r>
            <w:r w:rsidRPr="00345B1B">
              <w:rPr>
                <w:rStyle w:val="a4"/>
                <w:rFonts w:ascii="Arial" w:hAnsi="Arial" w:cs="Arial"/>
                <w:sz w:val="16"/>
                <w:szCs w:val="16"/>
              </w:rPr>
              <w:t>ОАО «Ростовское»</w:t>
            </w:r>
          </w:p>
        </w:tc>
      </w:tr>
      <w:tr w:rsidR="003069A5" w:rsidRPr="00345B1B" w:rsidTr="00DD69D2">
        <w:trPr>
          <w:trHeight w:val="797"/>
          <w:tblCellSpacing w:w="15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Место нахождения</w:t>
            </w:r>
            <w:r w:rsidRPr="00345B1B">
              <w:rPr>
                <w:rStyle w:val="apple-converted-space"/>
                <w:rFonts w:ascii="Arial" w:eastAsiaTheme="majorEastAsia" w:hAnsi="Arial" w:cs="Arial"/>
                <w:sz w:val="16"/>
                <w:szCs w:val="16"/>
              </w:rPr>
              <w:t> </w:t>
            </w:r>
            <w:r w:rsidRPr="00345B1B">
              <w:rPr>
                <w:rFonts w:ascii="Arial" w:hAnsi="Arial" w:cs="Arial"/>
                <w:sz w:val="16"/>
                <w:szCs w:val="16"/>
              </w:rPr>
              <w:br/>
              <w:t>Почтовый адрес:</w:t>
            </w:r>
          </w:p>
        </w:tc>
        <w:tc>
          <w:tcPr>
            <w:tcW w:w="7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Style w:val="a4"/>
                <w:rFonts w:ascii="Arial" w:hAnsi="Arial" w:cs="Arial"/>
                <w:sz w:val="16"/>
                <w:szCs w:val="16"/>
              </w:rPr>
              <w:t>344064, Российская Федерация, Ростовская область, г</w:t>
            </w:r>
            <w:proofErr w:type="gramStart"/>
            <w:r w:rsidRPr="00345B1B">
              <w:rPr>
                <w:rStyle w:val="a4"/>
                <w:rFonts w:ascii="Arial" w:hAnsi="Arial" w:cs="Arial"/>
                <w:sz w:val="16"/>
                <w:szCs w:val="16"/>
              </w:rPr>
              <w:t>.Р</w:t>
            </w:r>
            <w:proofErr w:type="gramEnd"/>
            <w:r w:rsidRPr="00345B1B">
              <w:rPr>
                <w:rStyle w:val="a4"/>
                <w:rFonts w:ascii="Arial" w:hAnsi="Arial" w:cs="Arial"/>
                <w:sz w:val="16"/>
                <w:szCs w:val="16"/>
              </w:rPr>
              <w:t>остов-на-Дону, ул. Вавилова, 124/6</w:t>
            </w:r>
          </w:p>
        </w:tc>
      </w:tr>
      <w:tr w:rsidR="003069A5" w:rsidRPr="00345B1B" w:rsidTr="00573E34">
        <w:trPr>
          <w:tblCellSpacing w:w="15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Режим работы:</w:t>
            </w:r>
          </w:p>
        </w:tc>
        <w:tc>
          <w:tcPr>
            <w:tcW w:w="7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 w:rsidP="00573E34">
            <w:pPr>
              <w:pStyle w:val="a3"/>
              <w:spacing w:before="150" w:beforeAutospacing="0" w:after="150" w:afterAutospacing="0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С 08 час.00 мин до 17 час.00 мин.</w:t>
            </w:r>
            <w:r w:rsidRPr="00345B1B">
              <w:rPr>
                <w:rStyle w:val="apple-converted-space"/>
                <w:rFonts w:ascii="Arial" w:eastAsiaTheme="majorEastAsia" w:hAnsi="Arial" w:cs="Arial"/>
                <w:sz w:val="16"/>
                <w:szCs w:val="16"/>
              </w:rPr>
              <w:t> </w:t>
            </w:r>
            <w:r w:rsidRPr="00345B1B">
              <w:rPr>
                <w:rFonts w:ascii="Arial" w:hAnsi="Arial" w:cs="Arial"/>
                <w:sz w:val="16"/>
                <w:szCs w:val="16"/>
              </w:rPr>
              <w:br/>
              <w:t>пятница с 08 час. 00 мин. до 17.00 час</w:t>
            </w:r>
            <w:proofErr w:type="gramStart"/>
            <w:r w:rsidRPr="00345B1B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345B1B">
              <w:rPr>
                <w:rStyle w:val="apple-converted-space"/>
                <w:rFonts w:ascii="Arial" w:eastAsiaTheme="majorEastAsia" w:hAnsi="Arial" w:cs="Arial"/>
                <w:sz w:val="16"/>
                <w:szCs w:val="16"/>
              </w:rPr>
              <w:t> </w:t>
            </w:r>
            <w:r w:rsidRPr="00345B1B">
              <w:rPr>
                <w:rFonts w:ascii="Arial" w:hAnsi="Arial" w:cs="Arial"/>
                <w:sz w:val="16"/>
                <w:szCs w:val="16"/>
              </w:rPr>
              <w:br/>
            </w:r>
            <w:proofErr w:type="gramStart"/>
            <w:r w:rsidRPr="00345B1B">
              <w:rPr>
                <w:rFonts w:ascii="Arial" w:hAnsi="Arial" w:cs="Arial"/>
                <w:sz w:val="16"/>
                <w:szCs w:val="16"/>
              </w:rPr>
              <w:t>с</w:t>
            </w:r>
            <w:proofErr w:type="gramEnd"/>
            <w:r w:rsidRPr="00345B1B">
              <w:rPr>
                <w:rFonts w:ascii="Arial" w:hAnsi="Arial" w:cs="Arial"/>
                <w:sz w:val="16"/>
                <w:szCs w:val="16"/>
              </w:rPr>
              <w:t>уббота, воскресенье - выходные дни</w:t>
            </w:r>
          </w:p>
        </w:tc>
      </w:tr>
      <w:tr w:rsidR="003069A5" w:rsidRPr="00345B1B" w:rsidTr="00573E34">
        <w:trPr>
          <w:tblCellSpacing w:w="15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Государственная регистрация:</w:t>
            </w:r>
          </w:p>
        </w:tc>
        <w:tc>
          <w:tcPr>
            <w:tcW w:w="7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345B1B">
              <w:rPr>
                <w:rStyle w:val="a4"/>
                <w:rFonts w:ascii="Arial" w:hAnsi="Arial" w:cs="Arial"/>
                <w:sz w:val="16"/>
                <w:szCs w:val="16"/>
              </w:rPr>
              <w:t>На основании приказа Министра Обороны Российской Федерации № 452 от 25.05.2009г. и в соответствии с Федеральным законом «О государственной регистрации юридических лиц» в единый государственный реестр юридических лиц внесена запись о создании юридического лица путем реорганизации в форме преобразования 01.06.2009г. за основным государственным регистрационным номером 1096165002229 Инспекцией Федеральной налоговой службы по Октябрьскому району г. Ростова-на-Дону (Свидетельство о государственной регистрации</w:t>
            </w:r>
            <w:proofErr w:type="gramEnd"/>
            <w:r w:rsidRPr="00345B1B">
              <w:rPr>
                <w:rStyle w:val="a4"/>
                <w:rFonts w:ascii="Arial" w:hAnsi="Arial" w:cs="Arial"/>
                <w:sz w:val="16"/>
                <w:szCs w:val="16"/>
              </w:rPr>
              <w:t xml:space="preserve"> юридического лица серия 61 № 006643299 от 01.06.2009г.) ИНН 6165155494.</w:t>
            </w:r>
          </w:p>
        </w:tc>
      </w:tr>
      <w:tr w:rsidR="003069A5" w:rsidRPr="00345B1B" w:rsidTr="00573E34">
        <w:trPr>
          <w:tblCellSpacing w:w="15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Учредители (акционеры):</w:t>
            </w:r>
          </w:p>
        </w:tc>
        <w:tc>
          <w:tcPr>
            <w:tcW w:w="7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Учредитель (участник) застройщика, который обладает пятью и более процентами голосов в органе управления застройщика является:</w:t>
            </w:r>
          </w:p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Открытое акционерное общество «Агропромышленный строительный комбинат «</w:t>
            </w:r>
            <w:proofErr w:type="spellStart"/>
            <w:r w:rsidRPr="00345B1B">
              <w:rPr>
                <w:rFonts w:ascii="Arial" w:hAnsi="Arial" w:cs="Arial"/>
                <w:sz w:val="16"/>
                <w:szCs w:val="16"/>
              </w:rPr>
              <w:t>Гулькевичский</w:t>
            </w:r>
            <w:proofErr w:type="spellEnd"/>
            <w:r w:rsidRPr="00345B1B">
              <w:rPr>
                <w:rFonts w:ascii="Arial" w:hAnsi="Arial" w:cs="Arial"/>
                <w:sz w:val="16"/>
                <w:szCs w:val="16"/>
              </w:rPr>
              <w:t>» 66,69% голосов.</w:t>
            </w:r>
          </w:p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Закрытое акционерное общество «Кубанская Марка» 29,9% голосов.</w:t>
            </w:r>
          </w:p>
        </w:tc>
      </w:tr>
      <w:tr w:rsidR="003069A5" w:rsidRPr="00345B1B" w:rsidTr="00573E34">
        <w:trPr>
          <w:tblCellSpacing w:w="15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Вид лицензируемой деятельности</w:t>
            </w:r>
          </w:p>
        </w:tc>
        <w:tc>
          <w:tcPr>
            <w:tcW w:w="7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Style w:val="a4"/>
                <w:rFonts w:ascii="Arial" w:hAnsi="Arial" w:cs="Arial"/>
                <w:sz w:val="16"/>
                <w:szCs w:val="16"/>
              </w:rPr>
              <w:t>Свидетельство №0522-2013-6165155494-С-006 «О допуске к определенному виду или видам работ, которые оказывают влияние на безопасность объектов капитального строительства» от 06 февраля 2013г., выдано Некоммерческим партнерством «</w:t>
            </w:r>
            <w:proofErr w:type="spellStart"/>
            <w:r w:rsidRPr="00345B1B">
              <w:rPr>
                <w:rStyle w:val="a4"/>
                <w:rFonts w:ascii="Arial" w:hAnsi="Arial" w:cs="Arial"/>
                <w:sz w:val="16"/>
                <w:szCs w:val="16"/>
              </w:rPr>
              <w:t>Саморегулируемая</w:t>
            </w:r>
            <w:proofErr w:type="spellEnd"/>
            <w:r w:rsidRPr="00345B1B">
              <w:rPr>
                <w:rStyle w:val="a4"/>
                <w:rFonts w:ascii="Arial" w:hAnsi="Arial" w:cs="Arial"/>
                <w:sz w:val="16"/>
                <w:szCs w:val="16"/>
              </w:rPr>
              <w:t xml:space="preserve"> организация «Региональное объединение строителей Кубани», номер реестровой записи в государственном реестре </w:t>
            </w:r>
            <w:proofErr w:type="spellStart"/>
            <w:r w:rsidRPr="00345B1B">
              <w:rPr>
                <w:rStyle w:val="a4"/>
                <w:rFonts w:ascii="Arial" w:hAnsi="Arial" w:cs="Arial"/>
                <w:sz w:val="16"/>
                <w:szCs w:val="16"/>
              </w:rPr>
              <w:t>саморегулируемых</w:t>
            </w:r>
            <w:proofErr w:type="spellEnd"/>
            <w:r w:rsidRPr="00345B1B">
              <w:rPr>
                <w:rStyle w:val="a4"/>
                <w:rFonts w:ascii="Arial" w:hAnsi="Arial" w:cs="Arial"/>
                <w:sz w:val="16"/>
                <w:szCs w:val="16"/>
              </w:rPr>
              <w:t xml:space="preserve"> организаций – СРО-С-006-08052009</w:t>
            </w:r>
          </w:p>
        </w:tc>
      </w:tr>
      <w:tr w:rsidR="003069A5" w:rsidRPr="00345B1B" w:rsidTr="00573E34">
        <w:trPr>
          <w:tblCellSpacing w:w="15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Реализованные проекты строительства, в течение трех лет, предшествующих опубликованию проектной декларации:</w:t>
            </w:r>
          </w:p>
        </w:tc>
        <w:tc>
          <w:tcPr>
            <w:tcW w:w="7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Style w:val="a4"/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069A5" w:rsidRPr="00345B1B" w:rsidTr="00573E34">
        <w:trPr>
          <w:tblCellSpacing w:w="15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Финансовые сведения:</w:t>
            </w:r>
          </w:p>
        </w:tc>
        <w:tc>
          <w:tcPr>
            <w:tcW w:w="7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Style w:val="a5"/>
                <w:rFonts w:ascii="Arial" w:hAnsi="Arial" w:cs="Arial"/>
                <w:color w:val="000000"/>
                <w:sz w:val="16"/>
                <w:szCs w:val="16"/>
              </w:rPr>
              <w:t>По данным бухгалтерской отчетности на последнюю отчетную дату</w:t>
            </w:r>
            <w:r w:rsidRPr="00345B1B">
              <w:rPr>
                <w:rStyle w:val="apple-converted-space"/>
                <w:rFonts w:ascii="Arial" w:eastAsiaTheme="majorEastAsia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345B1B">
              <w:rPr>
                <w:rStyle w:val="a5"/>
                <w:rFonts w:ascii="Arial" w:hAnsi="Arial" w:cs="Arial"/>
                <w:sz w:val="16"/>
                <w:szCs w:val="16"/>
              </w:rPr>
              <w:t>(30.09.2013г.):</w:t>
            </w:r>
          </w:p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color w:val="000000"/>
                <w:sz w:val="16"/>
                <w:szCs w:val="16"/>
              </w:rPr>
              <w:t>Финансовый результат по итогам</w:t>
            </w:r>
            <w:r w:rsidRPr="00345B1B">
              <w:rPr>
                <w:rStyle w:val="apple-converted-space"/>
                <w:rFonts w:ascii="Arial" w:eastAsiaTheme="majorEastAsia" w:hAnsi="Arial" w:cs="Arial"/>
                <w:color w:val="000000"/>
                <w:sz w:val="16"/>
                <w:szCs w:val="16"/>
              </w:rPr>
              <w:t> </w:t>
            </w:r>
            <w:r w:rsidRPr="00345B1B"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  <w:r w:rsidRPr="00345B1B">
              <w:rPr>
                <w:rStyle w:val="apple-converted-space"/>
                <w:rFonts w:ascii="Arial" w:eastAsiaTheme="majorEastAsia" w:hAnsi="Arial" w:cs="Arial"/>
                <w:color w:val="000000"/>
                <w:sz w:val="16"/>
                <w:szCs w:val="16"/>
              </w:rPr>
              <w:t> </w:t>
            </w:r>
            <w:r w:rsidRPr="00345B1B">
              <w:rPr>
                <w:rFonts w:ascii="Arial" w:hAnsi="Arial" w:cs="Arial"/>
                <w:color w:val="000000"/>
                <w:sz w:val="16"/>
                <w:szCs w:val="16"/>
              </w:rPr>
              <w:t>квартала 2013 года –- 14 441 тыс. руб.</w:t>
            </w:r>
          </w:p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color w:val="000000"/>
                <w:sz w:val="16"/>
                <w:szCs w:val="16"/>
              </w:rPr>
              <w:t>Дебиторская задолженность всего – 105 060 тыс. руб.</w:t>
            </w:r>
          </w:p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color w:val="000000"/>
                <w:sz w:val="16"/>
                <w:szCs w:val="16"/>
              </w:rPr>
              <w:t>Кредиторская задолженность всего – 134 754 тыс. руб.</w:t>
            </w:r>
          </w:p>
        </w:tc>
      </w:tr>
    </w:tbl>
    <w:p w:rsidR="003069A5" w:rsidRPr="00345B1B" w:rsidRDefault="003069A5" w:rsidP="003069A5">
      <w:pPr>
        <w:pStyle w:val="a3"/>
        <w:spacing w:before="150" w:beforeAutospacing="0" w:after="150" w:afterAutospacing="0"/>
        <w:jc w:val="center"/>
        <w:rPr>
          <w:rFonts w:ascii="Arial" w:hAnsi="Arial" w:cs="Arial"/>
          <w:color w:val="000000"/>
          <w:sz w:val="16"/>
          <w:szCs w:val="16"/>
        </w:rPr>
      </w:pPr>
      <w:r w:rsidRPr="00345B1B">
        <w:rPr>
          <w:rStyle w:val="a4"/>
          <w:rFonts w:ascii="Arial" w:hAnsi="Arial" w:cs="Arial"/>
          <w:color w:val="000000"/>
          <w:sz w:val="16"/>
          <w:szCs w:val="16"/>
        </w:rPr>
        <w:t>Информация о проекте строительства:</w:t>
      </w:r>
    </w:p>
    <w:tbl>
      <w:tblPr>
        <w:tblW w:w="10363" w:type="dxa"/>
        <w:tblCellSpacing w:w="1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71"/>
        <w:gridCol w:w="2752"/>
        <w:gridCol w:w="6840"/>
      </w:tblGrid>
      <w:tr w:rsidR="003069A5" w:rsidRPr="00345B1B" w:rsidTr="00DD69D2">
        <w:trPr>
          <w:trHeight w:val="1142"/>
          <w:tblCellSpacing w:w="15" w:type="dxa"/>
        </w:trPr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Цель проекта строительства: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Обеспечение граждан благоустроенным комфортабельным жильем:</w:t>
            </w:r>
          </w:p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Style w:val="a4"/>
                <w:rFonts w:ascii="Arial" w:hAnsi="Arial" w:cs="Arial"/>
                <w:sz w:val="16"/>
                <w:szCs w:val="16"/>
              </w:rPr>
              <w:t xml:space="preserve">Строительство многоквартирного жилого дома в районе Ростовского моря, </w:t>
            </w:r>
            <w:proofErr w:type="gramStart"/>
            <w:r w:rsidRPr="00345B1B">
              <w:rPr>
                <w:rStyle w:val="a4"/>
                <w:rFonts w:ascii="Arial" w:hAnsi="Arial" w:cs="Arial"/>
                <w:sz w:val="16"/>
                <w:szCs w:val="16"/>
              </w:rPr>
              <w:t>г</w:t>
            </w:r>
            <w:proofErr w:type="gramEnd"/>
            <w:r w:rsidRPr="00345B1B">
              <w:rPr>
                <w:rStyle w:val="a4"/>
                <w:rFonts w:ascii="Arial" w:hAnsi="Arial" w:cs="Arial"/>
                <w:sz w:val="16"/>
                <w:szCs w:val="16"/>
              </w:rPr>
              <w:t>. Ростов-на-Дону МКР №1, строительное пятно 1-12, со встроенными помещениями Литер 7</w:t>
            </w:r>
          </w:p>
        </w:tc>
      </w:tr>
      <w:tr w:rsidR="003069A5" w:rsidRPr="00345B1B" w:rsidTr="00345B1B">
        <w:trPr>
          <w:tblCellSpacing w:w="15" w:type="dxa"/>
        </w:trPr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Этапы и сроки реализации проекта строительства: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Подготовительные работы</w:t>
            </w:r>
            <w:r w:rsidRPr="00345B1B">
              <w:rPr>
                <w:rStyle w:val="apple-converted-space"/>
                <w:rFonts w:ascii="Arial" w:eastAsiaTheme="majorEastAsia" w:hAnsi="Arial" w:cs="Arial"/>
                <w:sz w:val="16"/>
                <w:szCs w:val="16"/>
              </w:rPr>
              <w:t> </w:t>
            </w:r>
            <w:proofErr w:type="spellStart"/>
            <w:proofErr w:type="gramStart"/>
            <w:r w:rsidRPr="00345B1B">
              <w:rPr>
                <w:rFonts w:ascii="Arial" w:hAnsi="Arial" w:cs="Arial"/>
                <w:sz w:val="16"/>
                <w:szCs w:val="16"/>
              </w:rPr>
              <w:t>IV</w:t>
            </w:r>
            <w:proofErr w:type="gramEnd"/>
            <w:r w:rsidRPr="00345B1B">
              <w:rPr>
                <w:rFonts w:ascii="Arial" w:hAnsi="Arial" w:cs="Arial"/>
                <w:sz w:val="16"/>
                <w:szCs w:val="16"/>
              </w:rPr>
              <w:t>квартал</w:t>
            </w:r>
            <w:proofErr w:type="spellEnd"/>
            <w:r w:rsidRPr="00345B1B">
              <w:rPr>
                <w:rFonts w:ascii="Arial" w:hAnsi="Arial" w:cs="Arial"/>
                <w:sz w:val="16"/>
                <w:szCs w:val="16"/>
              </w:rPr>
              <w:t xml:space="preserve"> 2013г.</w:t>
            </w:r>
          </w:p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 xml:space="preserve">Предполагаемый срок получения разрешения на ввод в эксплуатацию строящегося </w:t>
            </w:r>
            <w:r w:rsidRPr="00345B1B">
              <w:rPr>
                <w:rFonts w:ascii="Arial" w:hAnsi="Arial" w:cs="Arial"/>
                <w:sz w:val="16"/>
                <w:szCs w:val="16"/>
              </w:rPr>
              <w:lastRenderedPageBreak/>
              <w:t>объекта –</w:t>
            </w:r>
            <w:r w:rsidRPr="00345B1B">
              <w:rPr>
                <w:rStyle w:val="apple-converted-space"/>
                <w:rFonts w:ascii="Arial" w:eastAsiaTheme="majorEastAsia" w:hAnsi="Arial" w:cs="Arial"/>
                <w:sz w:val="16"/>
                <w:szCs w:val="16"/>
              </w:rPr>
              <w:t> </w:t>
            </w:r>
            <w:r w:rsidRPr="00345B1B">
              <w:rPr>
                <w:rFonts w:ascii="Arial" w:hAnsi="Arial" w:cs="Arial"/>
                <w:sz w:val="16"/>
                <w:szCs w:val="16"/>
              </w:rPr>
              <w:t>III</w:t>
            </w:r>
            <w:r w:rsidRPr="00345B1B">
              <w:rPr>
                <w:rStyle w:val="apple-converted-space"/>
                <w:rFonts w:ascii="Arial" w:eastAsiaTheme="majorEastAsia" w:hAnsi="Arial" w:cs="Arial"/>
                <w:sz w:val="16"/>
                <w:szCs w:val="16"/>
              </w:rPr>
              <w:t> </w:t>
            </w:r>
            <w:r w:rsidRPr="00345B1B">
              <w:rPr>
                <w:rFonts w:ascii="Arial" w:hAnsi="Arial" w:cs="Arial"/>
                <w:sz w:val="16"/>
                <w:szCs w:val="16"/>
              </w:rPr>
              <w:t>квартал 2015 года</w:t>
            </w:r>
          </w:p>
        </w:tc>
      </w:tr>
      <w:tr w:rsidR="003069A5" w:rsidRPr="00345B1B" w:rsidTr="00345B1B">
        <w:trPr>
          <w:tblCellSpacing w:w="15" w:type="dxa"/>
        </w:trPr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Экспертиза проектной документации: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Положительное заключение негосударственной экспертизы (ООО «Краснодар Экспертиза») №  2-1-1-0079-13                         от 18 ноября   2013г.</w:t>
            </w:r>
          </w:p>
        </w:tc>
      </w:tr>
      <w:tr w:rsidR="003069A5" w:rsidRPr="00345B1B" w:rsidTr="00345B1B">
        <w:trPr>
          <w:tblCellSpacing w:w="15" w:type="dxa"/>
        </w:trPr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Разрешение на строительство: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№</w:t>
            </w:r>
            <w:r w:rsidRPr="00345B1B">
              <w:rPr>
                <w:rStyle w:val="apple-converted-space"/>
                <w:rFonts w:ascii="Arial" w:eastAsiaTheme="majorEastAsia" w:hAnsi="Arial" w:cs="Arial"/>
                <w:sz w:val="16"/>
                <w:szCs w:val="16"/>
              </w:rPr>
              <w:t> </w:t>
            </w:r>
            <w:r w:rsidRPr="00345B1B">
              <w:rPr>
                <w:rFonts w:ascii="Arial" w:hAnsi="Arial" w:cs="Arial"/>
                <w:sz w:val="16"/>
                <w:szCs w:val="16"/>
              </w:rPr>
              <w:t>RU</w:t>
            </w:r>
            <w:r w:rsidRPr="00345B1B">
              <w:rPr>
                <w:rStyle w:val="apple-converted-space"/>
                <w:rFonts w:ascii="Arial" w:eastAsiaTheme="majorEastAsia" w:hAnsi="Arial" w:cs="Arial"/>
                <w:sz w:val="16"/>
                <w:szCs w:val="16"/>
              </w:rPr>
              <w:t> </w:t>
            </w:r>
            <w:r w:rsidRPr="00345B1B">
              <w:rPr>
                <w:rFonts w:ascii="Arial" w:hAnsi="Arial" w:cs="Arial"/>
                <w:sz w:val="16"/>
                <w:szCs w:val="16"/>
              </w:rPr>
              <w:t>61310000-8169-1 от 29 ноября 2013г. выдано Департаментом архитектуры и градостроительства г</w:t>
            </w:r>
            <w:proofErr w:type="gramStart"/>
            <w:r w:rsidRPr="00345B1B">
              <w:rPr>
                <w:rFonts w:ascii="Arial" w:hAnsi="Arial" w:cs="Arial"/>
                <w:sz w:val="16"/>
                <w:szCs w:val="16"/>
              </w:rPr>
              <w:t>.Р</w:t>
            </w:r>
            <w:proofErr w:type="gramEnd"/>
            <w:r w:rsidRPr="00345B1B">
              <w:rPr>
                <w:rFonts w:ascii="Arial" w:hAnsi="Arial" w:cs="Arial"/>
                <w:sz w:val="16"/>
                <w:szCs w:val="16"/>
              </w:rPr>
              <w:t>остова-на-Дону</w:t>
            </w:r>
          </w:p>
        </w:tc>
      </w:tr>
      <w:tr w:rsidR="003069A5" w:rsidRPr="00345B1B" w:rsidTr="00DD69D2">
        <w:trPr>
          <w:trHeight w:val="1401"/>
          <w:tblCellSpacing w:w="15" w:type="dxa"/>
        </w:trPr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Права застройщика на земельный участок: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345B1B">
              <w:rPr>
                <w:rStyle w:val="a4"/>
                <w:rFonts w:ascii="Arial" w:hAnsi="Arial" w:cs="Arial"/>
                <w:sz w:val="16"/>
                <w:szCs w:val="16"/>
              </w:rPr>
              <w:t>Земельный участок площадью 7635 кв.м., кадастровый номер 61:44:0020322:45, принадлежит застройщику на праве аренды на основании Договора уступки прав и обязанностей Арендатора от 28 января 2013 г. по Договору аренды земельного участка №33793 от 20 марта 2012г. зарегистрированного Управлением Федеральной службы государственной регистрации, кадастра и картографии по Ростовской области № 61-61-01/177/2013-263 от 04 апреля 2013г.</w:t>
            </w:r>
            <w:proofErr w:type="gramEnd"/>
          </w:p>
        </w:tc>
      </w:tr>
      <w:tr w:rsidR="003069A5" w:rsidRPr="00345B1B" w:rsidTr="00345B1B">
        <w:trPr>
          <w:tblCellSpacing w:w="15" w:type="dxa"/>
        </w:trPr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Местоположение строящегося (создаваемого) многоквартирного дома и (или) иного объекта недвижимости и об их описании, подготовленном в соответствии с проектной документацией, на основании которой выдано разрешение на строительство: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Style w:val="a4"/>
                <w:rFonts w:ascii="Arial" w:hAnsi="Arial" w:cs="Arial"/>
                <w:sz w:val="16"/>
                <w:szCs w:val="16"/>
              </w:rPr>
              <w:t xml:space="preserve">Россия, Ростовская область, </w:t>
            </w:r>
            <w:proofErr w:type="gramStart"/>
            <w:r w:rsidRPr="00345B1B">
              <w:rPr>
                <w:rStyle w:val="a4"/>
                <w:rFonts w:ascii="Arial" w:hAnsi="Arial" w:cs="Arial"/>
                <w:sz w:val="16"/>
                <w:szCs w:val="16"/>
              </w:rPr>
              <w:t>г</w:t>
            </w:r>
            <w:proofErr w:type="gramEnd"/>
            <w:r w:rsidRPr="00345B1B">
              <w:rPr>
                <w:rStyle w:val="a4"/>
                <w:rFonts w:ascii="Arial" w:hAnsi="Arial" w:cs="Arial"/>
                <w:sz w:val="16"/>
                <w:szCs w:val="16"/>
              </w:rPr>
              <w:t>. Ростов-на-Дону, Первомайский район, район Ростовского моря, МКР№1, строительное пятно 1-12</w:t>
            </w:r>
          </w:p>
        </w:tc>
      </w:tr>
      <w:tr w:rsidR="003069A5" w:rsidRPr="00345B1B" w:rsidTr="00345B1B">
        <w:trPr>
          <w:tblCellSpacing w:w="15" w:type="dxa"/>
        </w:trPr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Описание строящегося объекта: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Style w:val="a4"/>
                <w:rFonts w:ascii="Arial" w:hAnsi="Arial" w:cs="Arial"/>
                <w:sz w:val="16"/>
                <w:szCs w:val="16"/>
              </w:rPr>
              <w:t>Литер «7»</w:t>
            </w:r>
          </w:p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Style w:val="a4"/>
                <w:rFonts w:ascii="Arial" w:hAnsi="Arial" w:cs="Arial"/>
                <w:sz w:val="16"/>
                <w:szCs w:val="16"/>
              </w:rPr>
              <w:t>Многоэтажный жилой дом,</w:t>
            </w:r>
            <w:r w:rsidRPr="00345B1B">
              <w:rPr>
                <w:rStyle w:val="apple-converted-space"/>
                <w:rFonts w:ascii="Arial" w:eastAsiaTheme="majorEastAsia" w:hAnsi="Arial" w:cs="Arial"/>
                <w:b/>
                <w:bCs/>
                <w:sz w:val="16"/>
                <w:szCs w:val="16"/>
              </w:rPr>
              <w:t> </w:t>
            </w:r>
            <w:r w:rsidRPr="00345B1B">
              <w:rPr>
                <w:rFonts w:ascii="Arial" w:hAnsi="Arial" w:cs="Arial"/>
                <w:sz w:val="16"/>
                <w:szCs w:val="16"/>
              </w:rPr>
              <w:t>выполнен с применением</w:t>
            </w:r>
          </w:p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 xml:space="preserve">    - подземная часть (фундамент) – свайный фундамент с монолитным </w:t>
            </w:r>
            <w:proofErr w:type="spellStart"/>
            <w:r w:rsidRPr="00345B1B">
              <w:rPr>
                <w:rFonts w:ascii="Arial" w:hAnsi="Arial" w:cs="Arial"/>
                <w:sz w:val="16"/>
                <w:szCs w:val="16"/>
              </w:rPr>
              <w:t>плитным</w:t>
            </w:r>
            <w:proofErr w:type="spellEnd"/>
            <w:r w:rsidRPr="00345B1B">
              <w:rPr>
                <w:rFonts w:ascii="Arial" w:hAnsi="Arial" w:cs="Arial"/>
                <w:sz w:val="16"/>
                <w:szCs w:val="16"/>
              </w:rPr>
              <w:t xml:space="preserve"> ростверком    </w:t>
            </w:r>
          </w:p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   - надземная часть – объемные блоки и панели серии 135-1с ОАО «Домостроитель»</w:t>
            </w:r>
          </w:p>
        </w:tc>
      </w:tr>
      <w:tr w:rsidR="003069A5" w:rsidRPr="00345B1B" w:rsidTr="00345B1B">
        <w:trPr>
          <w:tblCellSpacing w:w="15" w:type="dxa"/>
        </w:trPr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Количество в составе строящихся (создаваемых) многоквартирного дома и (или) иного объекта недвижимости самостоятельных частей (квартир в многоквартирном доме, гаражей и иных объектов недвижимости), а также об описании технических характеристик указанных самостоятельных частей в соответствии с проектной документацией: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Количество квартир:</w:t>
            </w:r>
          </w:p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Style w:val="a4"/>
                <w:rFonts w:ascii="Arial" w:hAnsi="Arial" w:cs="Arial"/>
                <w:sz w:val="16"/>
                <w:szCs w:val="16"/>
              </w:rPr>
              <w:t>Литер «7»</w:t>
            </w:r>
          </w:p>
          <w:p w:rsidR="003069A5" w:rsidRPr="00345B1B" w:rsidRDefault="003069A5" w:rsidP="00B93CF6">
            <w:pPr>
              <w:pStyle w:val="a3"/>
              <w:spacing w:before="150" w:beforeAutospacing="0" w:after="150" w:afterAutospacing="0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всего 208 шт., из них - однокомнатных – 80 шт., общая площадь 3188,64 м</w:t>
            </w:r>
            <w:proofErr w:type="gramStart"/>
            <w:r w:rsidRPr="00345B1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proofErr w:type="gramEnd"/>
            <w:r w:rsidRPr="00345B1B">
              <w:rPr>
                <w:rFonts w:ascii="Arial" w:hAnsi="Arial" w:cs="Arial"/>
                <w:sz w:val="16"/>
                <w:szCs w:val="16"/>
              </w:rPr>
              <w:t>; двухкомнатных – 96 шт., общая площадь 6068,96 м</w:t>
            </w:r>
            <w:r w:rsidRPr="00345B1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345B1B">
              <w:rPr>
                <w:rFonts w:ascii="Arial" w:hAnsi="Arial" w:cs="Arial"/>
                <w:sz w:val="16"/>
                <w:szCs w:val="16"/>
              </w:rPr>
              <w:t>; трехкомнатных – 32 шт., общая площадь 2733,76м</w:t>
            </w:r>
            <w:r w:rsidRPr="00345B1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Style w:val="a4"/>
                <w:rFonts w:ascii="Arial" w:hAnsi="Arial" w:cs="Arial"/>
                <w:sz w:val="16"/>
                <w:szCs w:val="16"/>
              </w:rPr>
              <w:t>Литер «7»</w:t>
            </w:r>
          </w:p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Общая площадь квартир по проекту – 11991,36м</w:t>
            </w:r>
            <w:proofErr w:type="gramStart"/>
            <w:r w:rsidRPr="00345B1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Общая площадь балконов и лоджий с поправочным коэффициентом по проекту – 347,84м</w:t>
            </w:r>
            <w:proofErr w:type="gramStart"/>
            <w:r w:rsidRPr="00345B1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Фактические площади квартир будут определены после изготовления технического паспорта на дом.</w:t>
            </w:r>
          </w:p>
        </w:tc>
      </w:tr>
      <w:tr w:rsidR="003069A5" w:rsidRPr="00345B1B" w:rsidTr="00345B1B">
        <w:trPr>
          <w:tblCellSpacing w:w="15" w:type="dxa"/>
        </w:trPr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Технические характеристики: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 </w:t>
            </w:r>
            <w:r w:rsidRPr="00345B1B">
              <w:rPr>
                <w:rStyle w:val="a4"/>
                <w:rFonts w:ascii="Arial" w:hAnsi="Arial" w:cs="Arial"/>
                <w:sz w:val="16"/>
                <w:szCs w:val="16"/>
              </w:rPr>
              <w:t>Квартиры:</w:t>
            </w:r>
          </w:p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Style w:val="a4"/>
                <w:rFonts w:ascii="Arial" w:hAnsi="Arial" w:cs="Arial"/>
                <w:sz w:val="16"/>
                <w:szCs w:val="16"/>
              </w:rPr>
              <w:t>Литер «7»</w:t>
            </w:r>
          </w:p>
          <w:p w:rsidR="003069A5" w:rsidRPr="00345B1B" w:rsidRDefault="003069A5" w:rsidP="00B93CF6">
            <w:pPr>
              <w:pStyle w:val="a3"/>
              <w:spacing w:before="150" w:beforeAutospacing="0" w:after="150" w:afterAutospacing="0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Style w:val="a4"/>
                <w:rFonts w:ascii="Arial" w:hAnsi="Arial" w:cs="Arial"/>
                <w:sz w:val="16"/>
                <w:szCs w:val="16"/>
              </w:rPr>
              <w:t>Однокомнатные квартиры</w:t>
            </w:r>
            <w:r w:rsidRPr="00345B1B">
              <w:rPr>
                <w:rFonts w:ascii="Arial" w:hAnsi="Arial" w:cs="Arial"/>
                <w:sz w:val="16"/>
                <w:szCs w:val="16"/>
              </w:rPr>
              <w:t>: всего 80 шт. в том числе:</w:t>
            </w:r>
            <w:r w:rsidRPr="00345B1B">
              <w:rPr>
                <w:rStyle w:val="apple-converted-space"/>
                <w:rFonts w:ascii="Arial" w:eastAsiaTheme="majorEastAsia" w:hAnsi="Arial" w:cs="Arial"/>
                <w:sz w:val="16"/>
                <w:szCs w:val="16"/>
              </w:rPr>
              <w:t> </w:t>
            </w:r>
            <w:r w:rsidRPr="00345B1B">
              <w:rPr>
                <w:rFonts w:ascii="Arial" w:hAnsi="Arial" w:cs="Arial"/>
                <w:sz w:val="16"/>
                <w:szCs w:val="16"/>
              </w:rPr>
              <w:br/>
              <w:t>16шт. площадь квартир – 44,85/ 717,6м</w:t>
            </w:r>
            <w:proofErr w:type="gramStart"/>
            <w:r w:rsidRPr="00345B1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жилая площадь – 18,38/ 294,08м</w:t>
            </w:r>
            <w:proofErr w:type="gramStart"/>
            <w:r w:rsidRPr="00345B1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16шт. площадь квартир – 42,03/ 672,48м</w:t>
            </w:r>
            <w:proofErr w:type="gramStart"/>
            <w:r w:rsidRPr="00345B1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жилая площадь – 18,38 / 294,08м</w:t>
            </w:r>
            <w:proofErr w:type="gramStart"/>
            <w:r w:rsidRPr="00345B1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48шт. площадь квартир – 37,47/ 1798,56м</w:t>
            </w:r>
            <w:proofErr w:type="gramStart"/>
            <w:r w:rsidRPr="00345B1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жилая площадь – 16,09 / 772,32м</w:t>
            </w:r>
            <w:proofErr w:type="gramStart"/>
            <w:r w:rsidRPr="00345B1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  </w:t>
            </w:r>
          </w:p>
          <w:p w:rsidR="003069A5" w:rsidRPr="00345B1B" w:rsidRDefault="003069A5" w:rsidP="00B93CF6">
            <w:pPr>
              <w:pStyle w:val="a3"/>
              <w:spacing w:before="150" w:beforeAutospacing="0" w:after="150" w:afterAutospacing="0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Style w:val="a4"/>
                <w:rFonts w:ascii="Arial" w:hAnsi="Arial" w:cs="Arial"/>
                <w:sz w:val="16"/>
                <w:szCs w:val="16"/>
              </w:rPr>
              <w:t>Двухкомнатные квартиры</w:t>
            </w:r>
            <w:r w:rsidRPr="00345B1B">
              <w:rPr>
                <w:rFonts w:ascii="Arial" w:hAnsi="Arial" w:cs="Arial"/>
                <w:sz w:val="16"/>
                <w:szCs w:val="16"/>
              </w:rPr>
              <w:t>: всего 96 шт. в том числе:</w:t>
            </w:r>
            <w:r w:rsidRPr="00345B1B">
              <w:rPr>
                <w:rStyle w:val="apple-converted-space"/>
                <w:rFonts w:ascii="Arial" w:eastAsiaTheme="majorEastAsia" w:hAnsi="Arial" w:cs="Arial"/>
                <w:sz w:val="16"/>
                <w:szCs w:val="16"/>
              </w:rPr>
              <w:t> </w:t>
            </w:r>
            <w:r w:rsidRPr="00345B1B">
              <w:rPr>
                <w:rFonts w:ascii="Arial" w:hAnsi="Arial" w:cs="Arial"/>
                <w:sz w:val="16"/>
                <w:szCs w:val="16"/>
              </w:rPr>
              <w:br/>
              <w:t>16 шт. площадь квартир – 55,51/888,16 м</w:t>
            </w:r>
            <w:proofErr w:type="gramStart"/>
            <w:r w:rsidRPr="00345B1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lastRenderedPageBreak/>
              <w:t>жилая площадь – 31,25 / 500,00м</w:t>
            </w:r>
            <w:proofErr w:type="gramStart"/>
            <w:r w:rsidRPr="00345B1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32 шт. площадь квартир – 68,20/ 2182,4м</w:t>
            </w:r>
            <w:proofErr w:type="gramStart"/>
            <w:r w:rsidRPr="00345B1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жилая площадь – 34,06/ 1089,92м</w:t>
            </w:r>
            <w:proofErr w:type="gramStart"/>
            <w:r w:rsidRPr="00345B1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16 шт. площадь квартир – 66,68/ 1066,88м</w:t>
            </w:r>
            <w:proofErr w:type="gramStart"/>
            <w:r w:rsidRPr="00345B1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жилая площадь – 34,06/ 544,96м</w:t>
            </w:r>
            <w:proofErr w:type="gramStart"/>
            <w:r w:rsidRPr="00345B1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32 шт. площадь квартир – 60,36/ 1931,52м</w:t>
            </w:r>
            <w:proofErr w:type="gramStart"/>
            <w:r w:rsidRPr="00345B1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жилая площадь – 30,35/ 971,2м</w:t>
            </w:r>
            <w:proofErr w:type="gramStart"/>
            <w:r w:rsidRPr="00345B1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3069A5" w:rsidRPr="00345B1B" w:rsidRDefault="003069A5" w:rsidP="00B93CF6">
            <w:pPr>
              <w:pStyle w:val="a3"/>
              <w:spacing w:before="150" w:beforeAutospacing="0" w:after="150" w:afterAutospacing="0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Style w:val="a4"/>
                <w:rFonts w:ascii="Arial" w:hAnsi="Arial" w:cs="Arial"/>
                <w:sz w:val="16"/>
                <w:szCs w:val="16"/>
              </w:rPr>
              <w:t>Трехкомнатные квартиры</w:t>
            </w:r>
            <w:r w:rsidRPr="00345B1B">
              <w:rPr>
                <w:rFonts w:ascii="Arial" w:hAnsi="Arial" w:cs="Arial"/>
                <w:sz w:val="16"/>
                <w:szCs w:val="16"/>
              </w:rPr>
              <w:t>: всего 32 шт.,</w:t>
            </w:r>
            <w:r w:rsidRPr="00345B1B">
              <w:rPr>
                <w:rStyle w:val="apple-converted-space"/>
                <w:rFonts w:ascii="Arial" w:eastAsiaTheme="majorEastAsia" w:hAnsi="Arial" w:cs="Arial"/>
                <w:sz w:val="16"/>
                <w:szCs w:val="16"/>
              </w:rPr>
              <w:t> </w:t>
            </w:r>
            <w:r w:rsidRPr="00345B1B">
              <w:rPr>
                <w:rFonts w:ascii="Arial" w:hAnsi="Arial" w:cs="Arial"/>
                <w:sz w:val="16"/>
                <w:szCs w:val="16"/>
              </w:rPr>
              <w:t>в том числе:</w:t>
            </w:r>
            <w:r w:rsidRPr="00345B1B">
              <w:rPr>
                <w:rStyle w:val="apple-converted-space"/>
                <w:rFonts w:ascii="Arial" w:eastAsiaTheme="majorEastAsia" w:hAnsi="Arial" w:cs="Arial"/>
                <w:sz w:val="16"/>
                <w:szCs w:val="16"/>
              </w:rPr>
              <w:t> </w:t>
            </w:r>
            <w:r w:rsidRPr="00345B1B">
              <w:rPr>
                <w:rFonts w:ascii="Arial" w:hAnsi="Arial" w:cs="Arial"/>
                <w:sz w:val="16"/>
                <w:szCs w:val="16"/>
              </w:rPr>
              <w:br/>
              <w:t>32 шт. площадь квартир – 85,43/ 2733,76 м</w:t>
            </w:r>
            <w:proofErr w:type="gramStart"/>
            <w:r w:rsidRPr="00345B1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жилая площадь – 48,28/1544,96м</w:t>
            </w:r>
            <w:proofErr w:type="gramStart"/>
            <w:r w:rsidRPr="00345B1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Style w:val="a4"/>
                <w:rFonts w:ascii="Arial" w:hAnsi="Arial" w:cs="Arial"/>
                <w:sz w:val="16"/>
                <w:szCs w:val="16"/>
              </w:rPr>
              <w:t>Встроенные офисные помещения</w:t>
            </w:r>
            <w:r w:rsidRPr="00345B1B">
              <w:rPr>
                <w:rStyle w:val="apple-converted-space"/>
                <w:rFonts w:ascii="Arial" w:eastAsiaTheme="majorEastAsia" w:hAnsi="Arial" w:cs="Arial"/>
                <w:sz w:val="16"/>
                <w:szCs w:val="16"/>
              </w:rPr>
              <w:t> </w:t>
            </w:r>
            <w:r w:rsidRPr="00345B1B">
              <w:rPr>
                <w:rFonts w:ascii="Arial" w:hAnsi="Arial" w:cs="Arial"/>
                <w:sz w:val="16"/>
                <w:szCs w:val="16"/>
              </w:rPr>
              <w:t>цокольного этажа</w:t>
            </w:r>
          </w:p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Общая площадь офисных помещений в количестве 67 шт.</w:t>
            </w:r>
          </w:p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- 956,28 м</w:t>
            </w:r>
            <w:proofErr w:type="gramStart"/>
            <w:r w:rsidRPr="00345B1B">
              <w:rPr>
                <w:rFonts w:ascii="Arial" w:hAnsi="Arial" w:cs="Arial"/>
                <w:sz w:val="16"/>
                <w:szCs w:val="16"/>
              </w:rPr>
              <w:t>2</w:t>
            </w:r>
            <w:proofErr w:type="gramEnd"/>
            <w:r w:rsidRPr="00345B1B">
              <w:rPr>
                <w:rFonts w:ascii="Arial" w:hAnsi="Arial" w:cs="Arial"/>
                <w:sz w:val="16"/>
                <w:szCs w:val="16"/>
              </w:rPr>
              <w:t>. </w:t>
            </w:r>
          </w:p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Квартиры предполагаются к передаче участникам долевого строительства со следующими элементами внутренней отделки и комплектации:</w:t>
            </w:r>
          </w:p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345B1B">
              <w:rPr>
                <w:rStyle w:val="a4"/>
                <w:rFonts w:ascii="Arial" w:hAnsi="Arial" w:cs="Arial"/>
                <w:sz w:val="16"/>
                <w:szCs w:val="16"/>
              </w:rPr>
              <w:t>внутренняя отделка:</w:t>
            </w:r>
            <w:r w:rsidRPr="00345B1B">
              <w:rPr>
                <w:rStyle w:val="apple-converted-space"/>
                <w:rFonts w:ascii="Arial" w:eastAsiaTheme="majorEastAsia" w:hAnsi="Arial" w:cs="Arial"/>
                <w:b/>
                <w:bCs/>
                <w:sz w:val="16"/>
                <w:szCs w:val="16"/>
              </w:rPr>
              <w:t> </w:t>
            </w:r>
            <w:r w:rsidRPr="00345B1B">
              <w:rPr>
                <w:rFonts w:ascii="Arial" w:hAnsi="Arial" w:cs="Arial"/>
                <w:sz w:val="16"/>
                <w:szCs w:val="16"/>
              </w:rPr>
              <w:t>полы – линолеум, плитка (в санузле); стены – обои (в комнатах, коридоре), окраска вод/эмульсионная (в кухне), масляная (в санузле стены,); потолки – окраска водоэмульсионная; входные двери – металлические; межкомнатные двери – деревянные; окна и двери на балконы и лоджии – МПИ,</w:t>
            </w:r>
            <w:r w:rsidRPr="00345B1B">
              <w:rPr>
                <w:rStyle w:val="apple-converted-space"/>
                <w:rFonts w:ascii="Arial" w:eastAsiaTheme="majorEastAsia" w:hAnsi="Arial" w:cs="Arial"/>
                <w:sz w:val="16"/>
                <w:szCs w:val="16"/>
              </w:rPr>
              <w:t> </w:t>
            </w:r>
            <w:r w:rsidRPr="00345B1B">
              <w:rPr>
                <w:rStyle w:val="a4"/>
                <w:rFonts w:ascii="Arial" w:hAnsi="Arial" w:cs="Arial"/>
                <w:sz w:val="16"/>
                <w:szCs w:val="16"/>
              </w:rPr>
              <w:t>комплектующие:</w:t>
            </w:r>
            <w:r w:rsidR="00573E34">
              <w:rPr>
                <w:rStyle w:val="a4"/>
                <w:rFonts w:ascii="Arial" w:hAnsi="Arial" w:cs="Arial"/>
                <w:sz w:val="16"/>
                <w:szCs w:val="16"/>
              </w:rPr>
              <w:t xml:space="preserve"> </w:t>
            </w:r>
            <w:r w:rsidRPr="00345B1B">
              <w:rPr>
                <w:rFonts w:ascii="Arial" w:hAnsi="Arial" w:cs="Arial"/>
                <w:sz w:val="16"/>
                <w:szCs w:val="16"/>
              </w:rPr>
              <w:t>кухня – мойка (металлическая), электроплита; санузел – унитаз (</w:t>
            </w:r>
            <w:proofErr w:type="spellStart"/>
            <w:r w:rsidRPr="00345B1B">
              <w:rPr>
                <w:rFonts w:ascii="Arial" w:hAnsi="Arial" w:cs="Arial"/>
                <w:sz w:val="16"/>
                <w:szCs w:val="16"/>
              </w:rPr>
              <w:t>санфаянс</w:t>
            </w:r>
            <w:proofErr w:type="spellEnd"/>
            <w:r w:rsidRPr="00345B1B">
              <w:rPr>
                <w:rFonts w:ascii="Arial" w:hAnsi="Arial" w:cs="Arial"/>
                <w:sz w:val="16"/>
                <w:szCs w:val="16"/>
              </w:rPr>
              <w:t>), ванная (стальная), умывальник (</w:t>
            </w:r>
            <w:proofErr w:type="spellStart"/>
            <w:r w:rsidRPr="00345B1B">
              <w:rPr>
                <w:rFonts w:ascii="Arial" w:hAnsi="Arial" w:cs="Arial"/>
                <w:sz w:val="16"/>
                <w:szCs w:val="16"/>
              </w:rPr>
              <w:t>санфаянс</w:t>
            </w:r>
            <w:proofErr w:type="spellEnd"/>
            <w:r w:rsidRPr="00345B1B">
              <w:rPr>
                <w:rFonts w:ascii="Arial" w:hAnsi="Arial" w:cs="Arial"/>
                <w:sz w:val="16"/>
                <w:szCs w:val="16"/>
              </w:rPr>
              <w:t>), счетчики горячей и холодной воды, отопительные приборы.</w:t>
            </w:r>
            <w:proofErr w:type="gramEnd"/>
          </w:p>
        </w:tc>
      </w:tr>
      <w:tr w:rsidR="003069A5" w:rsidRPr="00345B1B" w:rsidTr="00345B1B">
        <w:trPr>
          <w:trHeight w:val="315"/>
          <w:tblCellSpacing w:w="15" w:type="dxa"/>
        </w:trPr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lastRenderedPageBreak/>
              <w:t>10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Функциональное назначение нежилых помещений в многоквартирном доме, не входящих в состав общего имущества в многоквартирном доме, если строящимся (создаваемым) объектом недвижимости является многоквартирный дом: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345B1B">
              <w:rPr>
                <w:rFonts w:ascii="Arial" w:hAnsi="Arial" w:cs="Arial"/>
                <w:sz w:val="16"/>
                <w:szCs w:val="16"/>
              </w:rPr>
              <w:t xml:space="preserve">Встроенные офисные помещения цокольного этажа (за исключением: лифтовых шахт, </w:t>
            </w:r>
            <w:proofErr w:type="spellStart"/>
            <w:r w:rsidRPr="00345B1B">
              <w:rPr>
                <w:rFonts w:ascii="Arial" w:hAnsi="Arial" w:cs="Arial"/>
                <w:sz w:val="16"/>
                <w:szCs w:val="16"/>
              </w:rPr>
              <w:t>электрощитовых</w:t>
            </w:r>
            <w:proofErr w:type="spellEnd"/>
            <w:r w:rsidRPr="00345B1B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345B1B">
              <w:rPr>
                <w:rFonts w:ascii="Arial" w:hAnsi="Arial" w:cs="Arial"/>
                <w:sz w:val="16"/>
                <w:szCs w:val="16"/>
              </w:rPr>
              <w:t>водонасосной</w:t>
            </w:r>
            <w:proofErr w:type="spellEnd"/>
            <w:r w:rsidRPr="00345B1B">
              <w:rPr>
                <w:rFonts w:ascii="Arial" w:hAnsi="Arial" w:cs="Arial"/>
                <w:sz w:val="16"/>
                <w:szCs w:val="16"/>
              </w:rPr>
              <w:t xml:space="preserve"> станции, узлов теплового учета и индивидуальный </w:t>
            </w:r>
            <w:proofErr w:type="spellStart"/>
            <w:r w:rsidRPr="00345B1B">
              <w:rPr>
                <w:rFonts w:ascii="Arial" w:hAnsi="Arial" w:cs="Arial"/>
                <w:sz w:val="16"/>
                <w:szCs w:val="16"/>
              </w:rPr>
              <w:t>теплопункт</w:t>
            </w:r>
            <w:proofErr w:type="spellEnd"/>
            <w:r w:rsidRPr="00345B1B">
              <w:rPr>
                <w:rFonts w:ascii="Arial" w:hAnsi="Arial" w:cs="Arial"/>
                <w:sz w:val="16"/>
                <w:szCs w:val="16"/>
              </w:rPr>
              <w:t>, общих коридоров) не входят в состав общего имущества дома и предназначены для коммерческого использования.</w:t>
            </w:r>
            <w:proofErr w:type="gramEnd"/>
          </w:p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 xml:space="preserve">Указанные помещения будут реализовываться застройщиком в процессе строительства дома – участникам долевого строительства, либо в случае финансирования их застройщиком без привлечения инвесторов – после ввода дома в эксплуатацию и </w:t>
            </w:r>
            <w:proofErr w:type="spellStart"/>
            <w:r w:rsidRPr="00345B1B">
              <w:rPr>
                <w:rFonts w:ascii="Arial" w:hAnsi="Arial" w:cs="Arial"/>
                <w:sz w:val="16"/>
                <w:szCs w:val="16"/>
              </w:rPr>
              <w:t>госрегистрации</w:t>
            </w:r>
            <w:proofErr w:type="spellEnd"/>
            <w:r w:rsidRPr="00345B1B">
              <w:rPr>
                <w:rFonts w:ascii="Arial" w:hAnsi="Arial" w:cs="Arial"/>
                <w:sz w:val="16"/>
                <w:szCs w:val="16"/>
              </w:rPr>
              <w:t xml:space="preserve"> прав собственности застройщика на них – покупателям (юридическим, физическим лицам) по договорам купли-продажи.</w:t>
            </w:r>
          </w:p>
        </w:tc>
      </w:tr>
      <w:tr w:rsidR="003069A5" w:rsidRPr="00345B1B" w:rsidTr="00345B1B">
        <w:trPr>
          <w:tblCellSpacing w:w="15" w:type="dxa"/>
        </w:trPr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Состав общего имущества в многоквартирном доме: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Style w:val="a4"/>
                <w:rFonts w:ascii="Arial" w:hAnsi="Arial" w:cs="Arial"/>
                <w:sz w:val="16"/>
                <w:szCs w:val="16"/>
              </w:rPr>
              <w:t>Технические помещения:</w:t>
            </w:r>
            <w:r w:rsidRPr="00345B1B">
              <w:rPr>
                <w:rStyle w:val="apple-converted-space"/>
                <w:rFonts w:ascii="Arial" w:eastAsiaTheme="majorEastAsia" w:hAnsi="Arial" w:cs="Arial"/>
                <w:sz w:val="16"/>
                <w:szCs w:val="16"/>
              </w:rPr>
              <w:t> </w:t>
            </w:r>
            <w:r w:rsidRPr="00345B1B">
              <w:rPr>
                <w:rFonts w:ascii="Arial" w:hAnsi="Arial" w:cs="Arial"/>
                <w:sz w:val="16"/>
                <w:szCs w:val="16"/>
              </w:rPr>
              <w:t xml:space="preserve">Машинные отделения лифтов, лифтовые шахты, </w:t>
            </w:r>
            <w:proofErr w:type="spellStart"/>
            <w:r w:rsidRPr="00345B1B">
              <w:rPr>
                <w:rFonts w:ascii="Arial" w:hAnsi="Arial" w:cs="Arial"/>
                <w:sz w:val="16"/>
                <w:szCs w:val="16"/>
              </w:rPr>
              <w:t>электрощитовые</w:t>
            </w:r>
            <w:proofErr w:type="spellEnd"/>
            <w:r w:rsidRPr="00345B1B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345B1B">
              <w:rPr>
                <w:rFonts w:ascii="Arial" w:hAnsi="Arial" w:cs="Arial"/>
                <w:sz w:val="16"/>
                <w:szCs w:val="16"/>
              </w:rPr>
              <w:t>водонасосная</w:t>
            </w:r>
            <w:proofErr w:type="spellEnd"/>
            <w:r w:rsidRPr="00345B1B">
              <w:rPr>
                <w:rFonts w:ascii="Arial" w:hAnsi="Arial" w:cs="Arial"/>
                <w:sz w:val="16"/>
                <w:szCs w:val="16"/>
              </w:rPr>
              <w:t xml:space="preserve"> станция, узел теплового учета и   индивидуальный </w:t>
            </w:r>
            <w:proofErr w:type="spellStart"/>
            <w:r w:rsidRPr="00345B1B">
              <w:rPr>
                <w:rFonts w:ascii="Arial" w:hAnsi="Arial" w:cs="Arial"/>
                <w:sz w:val="16"/>
                <w:szCs w:val="16"/>
              </w:rPr>
              <w:t>теплопункт</w:t>
            </w:r>
            <w:proofErr w:type="spellEnd"/>
            <w:r w:rsidRPr="00345B1B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Style w:val="a4"/>
                <w:rFonts w:ascii="Arial" w:hAnsi="Arial" w:cs="Arial"/>
                <w:sz w:val="16"/>
                <w:szCs w:val="16"/>
              </w:rPr>
              <w:t>Помещения общего пользования:</w:t>
            </w:r>
            <w:r w:rsidRPr="00345B1B">
              <w:rPr>
                <w:rStyle w:val="apple-converted-space"/>
                <w:rFonts w:ascii="Arial" w:eastAsiaTheme="majorEastAsia" w:hAnsi="Arial" w:cs="Arial"/>
                <w:sz w:val="16"/>
                <w:szCs w:val="16"/>
              </w:rPr>
              <w:t> </w:t>
            </w:r>
            <w:r w:rsidRPr="00345B1B">
              <w:rPr>
                <w:rFonts w:ascii="Arial" w:hAnsi="Arial" w:cs="Arial"/>
                <w:sz w:val="16"/>
                <w:szCs w:val="16"/>
              </w:rPr>
              <w:t>лестничные клетки, общие коридоры, лифтовые холлы.</w:t>
            </w:r>
          </w:p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Style w:val="a4"/>
                <w:rFonts w:ascii="Arial" w:hAnsi="Arial" w:cs="Arial"/>
                <w:sz w:val="16"/>
                <w:szCs w:val="16"/>
              </w:rPr>
              <w:t>Внутренние инженерные сети:</w:t>
            </w:r>
            <w:r w:rsidRPr="00345B1B">
              <w:rPr>
                <w:rStyle w:val="apple-converted-space"/>
                <w:rFonts w:ascii="Arial" w:eastAsiaTheme="majorEastAsia" w:hAnsi="Arial" w:cs="Arial"/>
                <w:sz w:val="16"/>
                <w:szCs w:val="16"/>
              </w:rPr>
              <w:t> </w:t>
            </w:r>
            <w:r w:rsidRPr="00345B1B">
              <w:rPr>
                <w:rFonts w:ascii="Arial" w:hAnsi="Arial" w:cs="Arial"/>
                <w:sz w:val="16"/>
                <w:szCs w:val="16"/>
              </w:rPr>
              <w:t xml:space="preserve">электроснабжение, теплоснабжение, </w:t>
            </w:r>
            <w:proofErr w:type="spellStart"/>
            <w:r w:rsidRPr="00345B1B">
              <w:rPr>
                <w:rFonts w:ascii="Arial" w:hAnsi="Arial" w:cs="Arial"/>
                <w:sz w:val="16"/>
                <w:szCs w:val="16"/>
              </w:rPr>
              <w:t>водоснабнажение</w:t>
            </w:r>
            <w:proofErr w:type="spellEnd"/>
            <w:r w:rsidRPr="00345B1B">
              <w:rPr>
                <w:rFonts w:ascii="Arial" w:hAnsi="Arial" w:cs="Arial"/>
                <w:sz w:val="16"/>
                <w:szCs w:val="16"/>
              </w:rPr>
              <w:t>, канализация, радиофикация, пожарная сигнализация.</w:t>
            </w:r>
          </w:p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Данные помещения предполагаются к передаче участникам долевого строительства</w:t>
            </w:r>
          </w:p>
        </w:tc>
      </w:tr>
      <w:tr w:rsidR="003069A5" w:rsidRPr="00345B1B" w:rsidTr="00DD69D2">
        <w:trPr>
          <w:trHeight w:val="1039"/>
          <w:tblCellSpacing w:w="15" w:type="dxa"/>
        </w:trPr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Предполагаемый срок получения разрешения на ввод в эксплуатацию многоквартирного дома: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Предполагаемый срок получения разрешения на ввод в эксплуатацию –III</w:t>
            </w:r>
            <w:r w:rsidRPr="00345B1B">
              <w:rPr>
                <w:rStyle w:val="apple-converted-space"/>
                <w:rFonts w:ascii="Arial" w:eastAsiaTheme="majorEastAsia" w:hAnsi="Arial" w:cs="Arial"/>
                <w:sz w:val="16"/>
                <w:szCs w:val="16"/>
              </w:rPr>
              <w:t> </w:t>
            </w:r>
            <w:r w:rsidRPr="00345B1B">
              <w:rPr>
                <w:rFonts w:ascii="Arial" w:hAnsi="Arial" w:cs="Arial"/>
                <w:sz w:val="16"/>
                <w:szCs w:val="16"/>
              </w:rPr>
              <w:t>квартал 2015 года</w:t>
            </w:r>
          </w:p>
        </w:tc>
      </w:tr>
      <w:tr w:rsidR="003069A5" w:rsidRPr="00345B1B" w:rsidTr="00DD69D2">
        <w:trPr>
          <w:trHeight w:val="946"/>
          <w:tblCellSpacing w:w="15" w:type="dxa"/>
        </w:trPr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 w:rsidP="00573E34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Об органе,</w:t>
            </w:r>
            <w:r w:rsidR="00573E3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45B1B">
              <w:rPr>
                <w:rFonts w:ascii="Arial" w:hAnsi="Arial" w:cs="Arial"/>
                <w:sz w:val="16"/>
                <w:szCs w:val="16"/>
              </w:rPr>
              <w:t>уполномоченном в соответствии</w:t>
            </w:r>
            <w:r w:rsidR="00573E34">
              <w:rPr>
                <w:rFonts w:ascii="Arial" w:hAnsi="Arial" w:cs="Arial"/>
                <w:sz w:val="16"/>
                <w:szCs w:val="16"/>
              </w:rPr>
              <w:t xml:space="preserve"> с законодательством</w:t>
            </w:r>
            <w:r w:rsidRPr="00345B1B">
              <w:rPr>
                <w:rStyle w:val="apple-converted-space"/>
                <w:rFonts w:ascii="Arial" w:eastAsiaTheme="majorEastAsia" w:hAnsi="Arial" w:cs="Arial"/>
                <w:sz w:val="16"/>
                <w:szCs w:val="16"/>
              </w:rPr>
              <w:t> </w:t>
            </w:r>
            <w:r w:rsidRPr="00345B1B">
              <w:rPr>
                <w:rFonts w:ascii="Arial" w:hAnsi="Arial" w:cs="Arial"/>
                <w:sz w:val="16"/>
                <w:szCs w:val="16"/>
              </w:rPr>
              <w:t>о градостроительной деятельности на выдачу разрешения на ввод этих объектов недвижимости в эксплуатацию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Представители администрации – Департамент архитектуры и градостроительства города Ростов-на-Дону</w:t>
            </w:r>
          </w:p>
        </w:tc>
      </w:tr>
      <w:tr w:rsidR="003069A5" w:rsidRPr="00345B1B" w:rsidTr="00573E34">
        <w:trPr>
          <w:trHeight w:val="906"/>
          <w:tblCellSpacing w:w="15" w:type="dxa"/>
        </w:trPr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lastRenderedPageBreak/>
              <w:t>13.1.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Организации, представители которых участвуют в приемке объекта: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Застройщик – заказчик, генеральный подрядчик, эксплуатирующая организация (управляющая компания)</w:t>
            </w:r>
          </w:p>
        </w:tc>
      </w:tr>
      <w:tr w:rsidR="003069A5" w:rsidRPr="00345B1B" w:rsidTr="00345B1B">
        <w:trPr>
          <w:tblCellSpacing w:w="15" w:type="dxa"/>
        </w:trPr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Возможные финансовые и прочие риски при осуществлении проекта строительства и меры по добровольному страхованию таких рисков: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345B1B">
              <w:rPr>
                <w:rFonts w:ascii="Arial" w:hAnsi="Arial" w:cs="Arial"/>
                <w:sz w:val="16"/>
                <w:szCs w:val="16"/>
              </w:rPr>
              <w:t>В случае возникновения финансовых и прочих рисков при проведении строительных работ, связанных с обстоятельствами непреодолимой силы, в том числе: стихийных бедствий, военных действий любого характера, решений Правительственных органов, изменений ставок рефинансирования Центрального банка, изменений налогового законодательства РФ, а также неблагоприятных стихийных погодных условий, исполнение обязательств по договору отодвигается соразмерно времени действия этих обстоятельств.</w:t>
            </w:r>
            <w:proofErr w:type="gramEnd"/>
            <w:r w:rsidRPr="00345B1B">
              <w:rPr>
                <w:rFonts w:ascii="Arial" w:hAnsi="Arial" w:cs="Arial"/>
                <w:sz w:val="16"/>
                <w:szCs w:val="16"/>
              </w:rPr>
              <w:t xml:space="preserve"> Страхование вышеперечисленных и прочих рисков Застройщиком не осуществлялось</w:t>
            </w:r>
          </w:p>
        </w:tc>
      </w:tr>
      <w:tr w:rsidR="003069A5" w:rsidRPr="00345B1B" w:rsidTr="00DD69D2">
        <w:trPr>
          <w:trHeight w:val="1210"/>
          <w:tblCellSpacing w:w="15" w:type="dxa"/>
        </w:trPr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Сведения о планируемой стоимости строительства (создания) многоквартирных домов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Style w:val="a4"/>
                <w:rFonts w:ascii="Arial" w:hAnsi="Arial" w:cs="Arial"/>
                <w:sz w:val="16"/>
                <w:szCs w:val="16"/>
              </w:rPr>
              <w:t>Литер «7»</w:t>
            </w:r>
          </w:p>
          <w:p w:rsidR="003069A5" w:rsidRPr="00DD69D2" w:rsidRDefault="003069A5" w:rsidP="00DD69D2">
            <w:pPr>
              <w:numPr>
                <w:ilvl w:val="0"/>
                <w:numId w:val="4"/>
              </w:numPr>
              <w:spacing w:after="0" w:line="240" w:lineRule="auto"/>
              <w:ind w:left="3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291тыс</w:t>
            </w:r>
            <w:proofErr w:type="gramStart"/>
            <w:r w:rsidRPr="00345B1B">
              <w:rPr>
                <w:rFonts w:ascii="Arial" w:hAnsi="Arial" w:cs="Arial"/>
                <w:sz w:val="16"/>
                <w:szCs w:val="16"/>
              </w:rPr>
              <w:t>.р</w:t>
            </w:r>
            <w:proofErr w:type="gramEnd"/>
            <w:r w:rsidRPr="00345B1B">
              <w:rPr>
                <w:rFonts w:ascii="Arial" w:hAnsi="Arial" w:cs="Arial"/>
                <w:sz w:val="16"/>
                <w:szCs w:val="16"/>
              </w:rPr>
              <w:t>уб. (триста девяносто два миллиона двести девяносто одна тысяча) рублей.</w:t>
            </w:r>
          </w:p>
        </w:tc>
      </w:tr>
      <w:tr w:rsidR="003069A5" w:rsidRPr="00345B1B" w:rsidTr="00345B1B">
        <w:trPr>
          <w:tblCellSpacing w:w="15" w:type="dxa"/>
        </w:trPr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Сведения о способе обеспечения исполнения обязательств застройщика по договору: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345B1B">
              <w:rPr>
                <w:rFonts w:ascii="Arial" w:hAnsi="Arial" w:cs="Arial"/>
                <w:sz w:val="16"/>
                <w:szCs w:val="16"/>
              </w:rPr>
              <w:t>Залог в соответствии со ст.13 Федерального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№214-ФЗ от 30.12.2004г., в обеспечение исполнения обязательств застройщика по договорам с момента государственной регистрации договора участия в долевом строительстве в Управлении Федеральной службы государственной регистрации, кадастра и картографии по Ростовской</w:t>
            </w:r>
            <w:proofErr w:type="gramEnd"/>
            <w:r w:rsidRPr="00345B1B">
              <w:rPr>
                <w:rFonts w:ascii="Arial" w:hAnsi="Arial" w:cs="Arial"/>
                <w:sz w:val="16"/>
                <w:szCs w:val="16"/>
              </w:rPr>
              <w:t xml:space="preserve"> области у участников долевого строительства (залогодержателей) считаются находящимися в залоге право собственности на земельный участок Застройщика, предоставленного для строительства (создания) объекта строительства. С момента подписания Акта приема-передачи объекта долевого строительства, указанное право залога, возникшее на основании</w:t>
            </w:r>
          </w:p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Федерального закона №214-ФЗ от 30.12.2004г.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не распространяется на объект долевого строительства.</w:t>
            </w:r>
          </w:p>
        </w:tc>
      </w:tr>
      <w:tr w:rsidR="003069A5" w:rsidRPr="00345B1B" w:rsidTr="00345B1B">
        <w:trPr>
          <w:tblCellSpacing w:w="15" w:type="dxa"/>
        </w:trPr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16.1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Иные договоры и сделки, на основании которых привлекаются денежные средства для строительства (создания) многоквартирного дома и (или) иного объекта недвижимости, за исключением привлечения денежных средств на основании договоров: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Иные договоры и сделки, на основании которых денежные средства для строительства не заключались</w:t>
            </w:r>
          </w:p>
        </w:tc>
      </w:tr>
      <w:tr w:rsidR="003069A5" w:rsidRPr="00345B1B" w:rsidTr="00345B1B">
        <w:trPr>
          <w:tblCellSpacing w:w="15" w:type="dxa"/>
        </w:trPr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Организации, осуществляющие основные строительно-монтажные работы: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Застройщик – ОАО «Ростовское»</w:t>
            </w:r>
          </w:p>
          <w:p w:rsidR="003069A5" w:rsidRPr="00345B1B" w:rsidRDefault="003069A5" w:rsidP="00B93CF6">
            <w:pPr>
              <w:pStyle w:val="a3"/>
              <w:spacing w:before="150" w:beforeAutospacing="0" w:after="150" w:afterAutospacing="0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Проектировщик – ООО «</w:t>
            </w:r>
            <w:proofErr w:type="spellStart"/>
            <w:r w:rsidRPr="00345B1B">
              <w:rPr>
                <w:rFonts w:ascii="Arial" w:hAnsi="Arial" w:cs="Arial"/>
                <w:sz w:val="16"/>
                <w:szCs w:val="16"/>
              </w:rPr>
              <w:t>Объемпроект</w:t>
            </w:r>
            <w:proofErr w:type="spellEnd"/>
            <w:r w:rsidRPr="00345B1B">
              <w:rPr>
                <w:rFonts w:ascii="Arial" w:hAnsi="Arial" w:cs="Arial"/>
                <w:sz w:val="16"/>
                <w:szCs w:val="16"/>
              </w:rPr>
              <w:t>»</w:t>
            </w:r>
            <w:r w:rsidRPr="00345B1B">
              <w:rPr>
                <w:rStyle w:val="apple-converted-space"/>
                <w:rFonts w:ascii="Arial" w:eastAsiaTheme="majorEastAsia" w:hAnsi="Arial" w:cs="Arial"/>
                <w:sz w:val="16"/>
                <w:szCs w:val="16"/>
              </w:rPr>
              <w:t> </w:t>
            </w:r>
            <w:r w:rsidRPr="00345B1B">
              <w:rPr>
                <w:rFonts w:ascii="Arial" w:hAnsi="Arial" w:cs="Arial"/>
                <w:sz w:val="16"/>
                <w:szCs w:val="16"/>
              </w:rPr>
              <w:br/>
              <w:t>Генеральный подрядчик - ОАО «Ростовское»</w:t>
            </w:r>
          </w:p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Основные субподрядные организации:</w:t>
            </w:r>
          </w:p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ОАО «Домостроитель»</w:t>
            </w:r>
          </w:p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ОАО «</w:t>
            </w:r>
            <w:proofErr w:type="spellStart"/>
            <w:r w:rsidRPr="00345B1B">
              <w:rPr>
                <w:rFonts w:ascii="Arial" w:hAnsi="Arial" w:cs="Arial"/>
                <w:sz w:val="16"/>
                <w:szCs w:val="16"/>
              </w:rPr>
              <w:t>Краснодартеплосеть</w:t>
            </w:r>
            <w:proofErr w:type="spellEnd"/>
            <w:r w:rsidRPr="00345B1B">
              <w:rPr>
                <w:rFonts w:ascii="Arial" w:hAnsi="Arial" w:cs="Arial"/>
                <w:sz w:val="16"/>
                <w:szCs w:val="16"/>
              </w:rPr>
              <w:t>»</w:t>
            </w:r>
          </w:p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ООО «КЭСК»</w:t>
            </w:r>
          </w:p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ООО «</w:t>
            </w:r>
            <w:proofErr w:type="spellStart"/>
            <w:r w:rsidRPr="00345B1B">
              <w:rPr>
                <w:rFonts w:ascii="Arial" w:hAnsi="Arial" w:cs="Arial"/>
                <w:sz w:val="16"/>
                <w:szCs w:val="16"/>
              </w:rPr>
              <w:t>СтройФорт</w:t>
            </w:r>
            <w:proofErr w:type="spellEnd"/>
            <w:r w:rsidRPr="00345B1B">
              <w:rPr>
                <w:rFonts w:ascii="Arial" w:hAnsi="Arial" w:cs="Arial"/>
                <w:sz w:val="16"/>
                <w:szCs w:val="16"/>
              </w:rPr>
              <w:t>»,</w:t>
            </w:r>
          </w:p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ООО «</w:t>
            </w:r>
            <w:proofErr w:type="spellStart"/>
            <w:r w:rsidRPr="00345B1B">
              <w:rPr>
                <w:rFonts w:ascii="Arial" w:hAnsi="Arial" w:cs="Arial"/>
                <w:sz w:val="16"/>
                <w:szCs w:val="16"/>
              </w:rPr>
              <w:t>Союзлифтмонтаж</w:t>
            </w:r>
            <w:proofErr w:type="spellEnd"/>
            <w:r w:rsidRPr="00345B1B">
              <w:rPr>
                <w:rFonts w:ascii="Arial" w:hAnsi="Arial" w:cs="Arial"/>
                <w:sz w:val="16"/>
                <w:szCs w:val="16"/>
              </w:rPr>
              <w:t>»</w:t>
            </w:r>
          </w:p>
          <w:p w:rsidR="003069A5" w:rsidRPr="00345B1B" w:rsidRDefault="003069A5">
            <w:pPr>
              <w:pStyle w:val="a3"/>
              <w:spacing w:before="150" w:beforeAutospacing="0" w:after="15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5B1B">
              <w:rPr>
                <w:rFonts w:ascii="Arial" w:hAnsi="Arial" w:cs="Arial"/>
                <w:sz w:val="16"/>
                <w:szCs w:val="16"/>
              </w:rPr>
              <w:t>ЗАО «СУ№1»</w:t>
            </w:r>
          </w:p>
        </w:tc>
      </w:tr>
    </w:tbl>
    <w:p w:rsidR="00DD69D2" w:rsidRDefault="00DD69D2" w:rsidP="00345B1B">
      <w:pPr>
        <w:pStyle w:val="a3"/>
        <w:spacing w:before="150" w:beforeAutospacing="0" w:after="150" w:afterAutospacing="0"/>
        <w:rPr>
          <w:rFonts w:ascii="Arial" w:hAnsi="Arial" w:cs="Arial"/>
          <w:color w:val="000000"/>
          <w:sz w:val="16"/>
          <w:szCs w:val="16"/>
        </w:rPr>
      </w:pPr>
    </w:p>
    <w:p w:rsidR="00115708" w:rsidRPr="00345B1B" w:rsidRDefault="003069A5" w:rsidP="00345B1B">
      <w:pPr>
        <w:pStyle w:val="a3"/>
        <w:spacing w:before="150" w:beforeAutospacing="0" w:after="150" w:afterAutospacing="0"/>
        <w:rPr>
          <w:rFonts w:ascii="Arial" w:hAnsi="Arial" w:cs="Arial"/>
          <w:sz w:val="16"/>
          <w:szCs w:val="16"/>
        </w:rPr>
      </w:pPr>
      <w:r w:rsidRPr="00345B1B">
        <w:rPr>
          <w:rFonts w:ascii="Arial" w:hAnsi="Arial" w:cs="Arial"/>
          <w:color w:val="000000"/>
          <w:sz w:val="16"/>
          <w:szCs w:val="16"/>
        </w:rPr>
        <w:t>«11» декабря   2013г.</w:t>
      </w:r>
      <w:r w:rsidR="00345B1B">
        <w:rPr>
          <w:rFonts w:ascii="Arial" w:hAnsi="Arial" w:cs="Arial"/>
          <w:color w:val="000000"/>
          <w:sz w:val="16"/>
          <w:szCs w:val="16"/>
        </w:rPr>
        <w:t xml:space="preserve">                           </w:t>
      </w:r>
      <w:r w:rsidRPr="00345B1B">
        <w:rPr>
          <w:rFonts w:ascii="Arial" w:hAnsi="Arial" w:cs="Arial"/>
          <w:color w:val="000000"/>
          <w:sz w:val="16"/>
          <w:szCs w:val="16"/>
        </w:rPr>
        <w:t>Генеральный директор ОАО «Ростовское»                               </w:t>
      </w:r>
      <w:r w:rsidRPr="00345B1B">
        <w:rPr>
          <w:rStyle w:val="apple-converted-space"/>
          <w:rFonts w:ascii="Arial" w:eastAsiaTheme="majorEastAsia" w:hAnsi="Arial" w:cs="Arial"/>
          <w:color w:val="000000"/>
          <w:sz w:val="16"/>
          <w:szCs w:val="16"/>
        </w:rPr>
        <w:t> </w:t>
      </w:r>
      <w:r w:rsidR="001B7732">
        <w:rPr>
          <w:rStyle w:val="apple-converted-space"/>
          <w:rFonts w:ascii="Arial" w:eastAsiaTheme="majorEastAsia" w:hAnsi="Arial" w:cs="Arial"/>
          <w:color w:val="000000"/>
          <w:sz w:val="16"/>
          <w:szCs w:val="16"/>
        </w:rPr>
        <w:t>_______________________</w:t>
      </w:r>
      <w:r w:rsidRPr="00345B1B">
        <w:rPr>
          <w:rFonts w:ascii="Arial" w:hAnsi="Arial" w:cs="Arial"/>
          <w:color w:val="000000"/>
          <w:sz w:val="16"/>
          <w:szCs w:val="16"/>
        </w:rPr>
        <w:t>           </w:t>
      </w:r>
      <w:r w:rsidRPr="00345B1B">
        <w:rPr>
          <w:rStyle w:val="apple-converted-space"/>
          <w:rFonts w:ascii="Arial" w:eastAsiaTheme="majorEastAsia" w:hAnsi="Arial" w:cs="Arial"/>
          <w:color w:val="000000"/>
          <w:sz w:val="16"/>
          <w:szCs w:val="16"/>
        </w:rPr>
        <w:t> </w:t>
      </w:r>
    </w:p>
    <w:sectPr w:rsidR="00115708" w:rsidRPr="00345B1B" w:rsidSect="00DD69D2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07C7B"/>
    <w:multiLevelType w:val="multilevel"/>
    <w:tmpl w:val="78327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ED54FD"/>
    <w:multiLevelType w:val="multilevel"/>
    <w:tmpl w:val="D2F0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073EA9"/>
    <w:multiLevelType w:val="multilevel"/>
    <w:tmpl w:val="41363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F4714E"/>
    <w:multiLevelType w:val="multilevel"/>
    <w:tmpl w:val="18C00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828AB"/>
    <w:rsid w:val="00115708"/>
    <w:rsid w:val="001B7732"/>
    <w:rsid w:val="002252B0"/>
    <w:rsid w:val="003069A5"/>
    <w:rsid w:val="00345B1B"/>
    <w:rsid w:val="00573E34"/>
    <w:rsid w:val="005E2ACF"/>
    <w:rsid w:val="006828AB"/>
    <w:rsid w:val="00706FB9"/>
    <w:rsid w:val="0074212E"/>
    <w:rsid w:val="00AE6705"/>
    <w:rsid w:val="00B93CF6"/>
    <w:rsid w:val="00BA160A"/>
    <w:rsid w:val="00DD69D2"/>
    <w:rsid w:val="00E27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59"/>
  </w:style>
  <w:style w:type="paragraph" w:styleId="1">
    <w:name w:val="heading 1"/>
    <w:basedOn w:val="a"/>
    <w:link w:val="10"/>
    <w:uiPriority w:val="9"/>
    <w:qFormat/>
    <w:rsid w:val="001157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1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57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15708"/>
  </w:style>
  <w:style w:type="character" w:styleId="a4">
    <w:name w:val="Strong"/>
    <w:basedOn w:val="a0"/>
    <w:uiPriority w:val="22"/>
    <w:qFormat/>
    <w:rsid w:val="003069A5"/>
    <w:rPr>
      <w:b/>
      <w:bCs/>
    </w:rPr>
  </w:style>
  <w:style w:type="character" w:styleId="a5">
    <w:name w:val="Emphasis"/>
    <w:basedOn w:val="a0"/>
    <w:uiPriority w:val="20"/>
    <w:qFormat/>
    <w:rsid w:val="003069A5"/>
    <w:rPr>
      <w:i/>
      <w:iCs/>
    </w:rPr>
  </w:style>
  <w:style w:type="character" w:styleId="a6">
    <w:name w:val="Hyperlink"/>
    <w:basedOn w:val="a0"/>
    <w:uiPriority w:val="99"/>
    <w:semiHidden/>
    <w:unhideWhenUsed/>
    <w:rsid w:val="003069A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06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5A0FAC-D7E3-4136-AD18-36D3F69E8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4</Pages>
  <Words>1689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2014-02-04T20:42:00Z</dcterms:created>
  <dcterms:modified xsi:type="dcterms:W3CDTF">2014-02-05T17:23:00Z</dcterms:modified>
</cp:coreProperties>
</file>